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720" w:rsidRDefault="00935720">
      <w:bookmarkStart w:id="0" w:name="_GoBack"/>
      <w:bookmarkEnd w:id="0"/>
      <w:r>
        <w:rPr>
          <w:rFonts w:ascii="Arial" w:hAnsi="Arial" w:cs="Arial"/>
          <w:b/>
          <w:noProof/>
          <w:sz w:val="24"/>
          <w:lang w:eastAsia="en-GB"/>
        </w:rPr>
        <w:drawing>
          <wp:anchor distT="0" distB="0" distL="114300" distR="114300" simplePos="0" relativeHeight="251659264" behindDoc="0" locked="0" layoutInCell="1" allowOverlap="1" wp14:anchorId="55F27211" wp14:editId="510EE020">
            <wp:simplePos x="0" y="0"/>
            <wp:positionH relativeFrom="column">
              <wp:posOffset>-47625</wp:posOffset>
            </wp:positionH>
            <wp:positionV relativeFrom="paragraph">
              <wp:posOffset>-697865</wp:posOffset>
            </wp:positionV>
            <wp:extent cx="1512570" cy="1387475"/>
            <wp:effectExtent l="0" t="0" r="0" b="0"/>
            <wp:wrapNone/>
            <wp:docPr id="1" name="Picture 1" descr="T:\Strat &amp; Op Finance\Commercial\Funding Programmes\ESIF 2014-2020\Projects\CLLD\Comms &amp; engagement\Logos\CLLD 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trat &amp; Op Finance\Commercial\Funding Programmes\ESIF 2014-2020\Projects\CLLD\Comms &amp; engagement\Logos\CLLD logo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2570" cy="1387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5720" w:rsidRDefault="00935720">
      <w:r>
        <w:rPr>
          <w:rFonts w:ascii="Arial" w:hAnsi="Arial" w:cs="Arial"/>
          <w:b/>
          <w:noProof/>
          <w:sz w:val="24"/>
          <w:lang w:eastAsia="en-GB"/>
        </w:rPr>
        <w:drawing>
          <wp:anchor distT="0" distB="0" distL="114300" distR="114300" simplePos="0" relativeHeight="251661312" behindDoc="0" locked="0" layoutInCell="1" allowOverlap="1" wp14:anchorId="665DC745" wp14:editId="36B29E4C">
            <wp:simplePos x="0" y="0"/>
            <wp:positionH relativeFrom="column">
              <wp:posOffset>3714750</wp:posOffset>
            </wp:positionH>
            <wp:positionV relativeFrom="paragraph">
              <wp:posOffset>-811530</wp:posOffset>
            </wp:positionV>
            <wp:extent cx="2769235" cy="619760"/>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69235" cy="619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5720" w:rsidRDefault="00935720"/>
    <w:p w:rsidR="00935720" w:rsidRPr="00935720" w:rsidRDefault="00935720">
      <w:pPr>
        <w:rPr>
          <w:rFonts w:ascii="Arial" w:hAnsi="Arial" w:cs="Arial"/>
          <w:b/>
          <w:sz w:val="24"/>
          <w:szCs w:val="24"/>
        </w:rPr>
      </w:pPr>
      <w:r w:rsidRPr="00935720">
        <w:rPr>
          <w:rFonts w:ascii="Arial" w:hAnsi="Arial" w:cs="Arial"/>
          <w:b/>
          <w:sz w:val="24"/>
          <w:szCs w:val="24"/>
        </w:rPr>
        <w:t>Methodology for Quantifying Aid</w:t>
      </w:r>
    </w:p>
    <w:p w:rsidR="00935720" w:rsidRDefault="00935720">
      <w:pPr>
        <w:rPr>
          <w:rFonts w:ascii="Arial" w:hAnsi="Arial" w:cs="Arial"/>
          <w:sz w:val="24"/>
          <w:szCs w:val="24"/>
        </w:rPr>
      </w:pPr>
      <w:r>
        <w:rPr>
          <w:rFonts w:ascii="Arial" w:hAnsi="Arial" w:cs="Arial"/>
          <w:sz w:val="24"/>
          <w:szCs w:val="24"/>
        </w:rPr>
        <w:t>The methodology for quantifying aid will depend on the support provided to the project. It is likely that the aid will fall into one of the following categories:</w:t>
      </w:r>
    </w:p>
    <w:tbl>
      <w:tblPr>
        <w:tblStyle w:val="TableGrid"/>
        <w:tblW w:w="0" w:type="auto"/>
        <w:tblLayout w:type="fixed"/>
        <w:tblLook w:val="04A0" w:firstRow="1" w:lastRow="0" w:firstColumn="1" w:lastColumn="0" w:noHBand="0" w:noVBand="1"/>
      </w:tblPr>
      <w:tblGrid>
        <w:gridCol w:w="2376"/>
        <w:gridCol w:w="6866"/>
      </w:tblGrid>
      <w:tr w:rsidR="00935720" w:rsidTr="00935720">
        <w:tc>
          <w:tcPr>
            <w:tcW w:w="2376" w:type="dxa"/>
          </w:tcPr>
          <w:p w:rsidR="00935720" w:rsidRPr="00935720" w:rsidRDefault="00935720">
            <w:pPr>
              <w:rPr>
                <w:rFonts w:ascii="Arial" w:hAnsi="Arial" w:cs="Arial"/>
                <w:b/>
                <w:sz w:val="24"/>
                <w:szCs w:val="24"/>
              </w:rPr>
            </w:pPr>
            <w:r w:rsidRPr="00935720">
              <w:rPr>
                <w:rFonts w:ascii="Arial" w:hAnsi="Arial" w:cs="Arial"/>
                <w:b/>
                <w:sz w:val="24"/>
                <w:szCs w:val="24"/>
              </w:rPr>
              <w:t>Aid Provided</w:t>
            </w:r>
          </w:p>
        </w:tc>
        <w:tc>
          <w:tcPr>
            <w:tcW w:w="6866" w:type="dxa"/>
          </w:tcPr>
          <w:p w:rsidR="00935720" w:rsidRPr="00935720" w:rsidRDefault="00935720">
            <w:pPr>
              <w:rPr>
                <w:rFonts w:ascii="Arial" w:hAnsi="Arial" w:cs="Arial"/>
                <w:b/>
                <w:sz w:val="24"/>
                <w:szCs w:val="24"/>
              </w:rPr>
            </w:pPr>
            <w:r w:rsidRPr="00935720">
              <w:rPr>
                <w:rFonts w:ascii="Arial" w:hAnsi="Arial" w:cs="Arial"/>
                <w:b/>
                <w:sz w:val="24"/>
                <w:szCs w:val="24"/>
              </w:rPr>
              <w:t xml:space="preserve">Method of Quantifying </w:t>
            </w:r>
          </w:p>
        </w:tc>
      </w:tr>
      <w:tr w:rsidR="00935720" w:rsidTr="00935720">
        <w:tc>
          <w:tcPr>
            <w:tcW w:w="2376" w:type="dxa"/>
          </w:tcPr>
          <w:p w:rsidR="00935720" w:rsidRDefault="00935720" w:rsidP="00935720">
            <w:pPr>
              <w:rPr>
                <w:rFonts w:ascii="Arial" w:hAnsi="Arial" w:cs="Arial"/>
                <w:sz w:val="24"/>
                <w:szCs w:val="24"/>
              </w:rPr>
            </w:pPr>
            <w:r>
              <w:rPr>
                <w:rFonts w:ascii="Arial" w:hAnsi="Arial" w:cs="Arial"/>
                <w:sz w:val="24"/>
                <w:szCs w:val="24"/>
              </w:rPr>
              <w:t>Grant offered to business</w:t>
            </w:r>
          </w:p>
        </w:tc>
        <w:tc>
          <w:tcPr>
            <w:tcW w:w="6866" w:type="dxa"/>
          </w:tcPr>
          <w:p w:rsidR="00935720" w:rsidRDefault="00935720">
            <w:pPr>
              <w:rPr>
                <w:rFonts w:ascii="Arial" w:hAnsi="Arial" w:cs="Arial"/>
                <w:sz w:val="24"/>
                <w:szCs w:val="24"/>
              </w:rPr>
            </w:pPr>
            <w:r>
              <w:rPr>
                <w:rFonts w:ascii="Arial" w:hAnsi="Arial" w:cs="Arial"/>
                <w:sz w:val="24"/>
                <w:szCs w:val="24"/>
              </w:rPr>
              <w:t>Actual amount of the grant provided</w:t>
            </w:r>
          </w:p>
        </w:tc>
      </w:tr>
      <w:tr w:rsidR="00935720" w:rsidTr="00935720">
        <w:tc>
          <w:tcPr>
            <w:tcW w:w="2376" w:type="dxa"/>
          </w:tcPr>
          <w:p w:rsidR="00935720" w:rsidRDefault="00935720">
            <w:pPr>
              <w:rPr>
                <w:rFonts w:ascii="Arial" w:hAnsi="Arial" w:cs="Arial"/>
                <w:sz w:val="24"/>
                <w:szCs w:val="24"/>
              </w:rPr>
            </w:pPr>
            <w:r>
              <w:rPr>
                <w:rFonts w:ascii="Arial" w:hAnsi="Arial" w:cs="Arial"/>
                <w:sz w:val="24"/>
                <w:szCs w:val="24"/>
              </w:rPr>
              <w:t>Consultancy support</w:t>
            </w:r>
          </w:p>
        </w:tc>
        <w:tc>
          <w:tcPr>
            <w:tcW w:w="6866" w:type="dxa"/>
          </w:tcPr>
          <w:p w:rsidR="00935720" w:rsidRDefault="00935720">
            <w:pPr>
              <w:rPr>
                <w:rFonts w:ascii="Arial" w:hAnsi="Arial" w:cs="Arial"/>
                <w:sz w:val="24"/>
                <w:szCs w:val="24"/>
              </w:rPr>
            </w:pPr>
            <w:r>
              <w:rPr>
                <w:rFonts w:ascii="Arial" w:hAnsi="Arial" w:cs="Arial"/>
                <w:sz w:val="24"/>
                <w:szCs w:val="24"/>
              </w:rPr>
              <w:t xml:space="preserve">Daily rate taken from the relevant consultancy website. For example, for IT consultancy </w:t>
            </w:r>
            <w:hyperlink r:id="rId7" w:history="1">
              <w:r w:rsidRPr="00935720">
                <w:rPr>
                  <w:rStyle w:val="Hyperlink"/>
                  <w:rFonts w:ascii="Arial" w:hAnsi="Arial" w:cs="Arial"/>
                  <w:sz w:val="24"/>
                  <w:szCs w:val="24"/>
                </w:rPr>
                <w:t>https://www.itjobswatch.co.uk/contract.aspx?q=consultancy&amp;l=North+East&amp;id=0</w:t>
              </w:r>
            </w:hyperlink>
          </w:p>
          <w:p w:rsidR="00935720" w:rsidRDefault="00935720">
            <w:pPr>
              <w:rPr>
                <w:rFonts w:ascii="Arial" w:hAnsi="Arial" w:cs="Arial"/>
                <w:sz w:val="24"/>
                <w:szCs w:val="24"/>
              </w:rPr>
            </w:pPr>
            <w:r>
              <w:rPr>
                <w:rFonts w:ascii="Arial" w:hAnsi="Arial" w:cs="Arial"/>
                <w:sz w:val="24"/>
                <w:szCs w:val="24"/>
              </w:rPr>
              <w:t>A print of the page will be taken and kept on the project file for audit purposes.</w:t>
            </w:r>
          </w:p>
          <w:p w:rsidR="00935720" w:rsidRDefault="00935720">
            <w:pPr>
              <w:rPr>
                <w:rFonts w:ascii="Arial" w:hAnsi="Arial" w:cs="Arial"/>
                <w:sz w:val="24"/>
                <w:szCs w:val="24"/>
              </w:rPr>
            </w:pPr>
            <w:r>
              <w:rPr>
                <w:rFonts w:ascii="Arial" w:hAnsi="Arial" w:cs="Arial"/>
                <w:sz w:val="24"/>
                <w:szCs w:val="24"/>
              </w:rPr>
              <w:t>The daily rate will be divided by 7.5 then will be multiplied by the number of hours of support.</w:t>
            </w:r>
          </w:p>
        </w:tc>
      </w:tr>
      <w:tr w:rsidR="00935720" w:rsidTr="00935720">
        <w:tc>
          <w:tcPr>
            <w:tcW w:w="2376" w:type="dxa"/>
          </w:tcPr>
          <w:p w:rsidR="00935720" w:rsidRDefault="00935720">
            <w:pPr>
              <w:rPr>
                <w:rFonts w:ascii="Arial" w:hAnsi="Arial" w:cs="Arial"/>
                <w:sz w:val="24"/>
                <w:szCs w:val="24"/>
              </w:rPr>
            </w:pPr>
            <w:r>
              <w:rPr>
                <w:rFonts w:ascii="Arial" w:hAnsi="Arial" w:cs="Arial"/>
                <w:sz w:val="24"/>
                <w:szCs w:val="24"/>
              </w:rPr>
              <w:t>Training</w:t>
            </w:r>
          </w:p>
        </w:tc>
        <w:tc>
          <w:tcPr>
            <w:tcW w:w="6866" w:type="dxa"/>
          </w:tcPr>
          <w:p w:rsidR="00935720" w:rsidRDefault="00935720">
            <w:pPr>
              <w:rPr>
                <w:rFonts w:ascii="Arial" w:hAnsi="Arial" w:cs="Arial"/>
                <w:sz w:val="24"/>
                <w:szCs w:val="24"/>
              </w:rPr>
            </w:pPr>
            <w:r>
              <w:rPr>
                <w:rFonts w:ascii="Arial" w:hAnsi="Arial" w:cs="Arial"/>
                <w:sz w:val="24"/>
                <w:szCs w:val="24"/>
              </w:rPr>
              <w:t>Actual cost of training, or in the case of a project procuring a training organisation to deliver to a high number of businesses, a quote from colleges or training providers will be used</w:t>
            </w:r>
          </w:p>
        </w:tc>
      </w:tr>
      <w:tr w:rsidR="00935720" w:rsidTr="00935720">
        <w:tc>
          <w:tcPr>
            <w:tcW w:w="2376" w:type="dxa"/>
          </w:tcPr>
          <w:p w:rsidR="00935720" w:rsidRDefault="00935720">
            <w:pPr>
              <w:rPr>
                <w:rFonts w:ascii="Arial" w:hAnsi="Arial" w:cs="Arial"/>
                <w:sz w:val="24"/>
                <w:szCs w:val="24"/>
              </w:rPr>
            </w:pPr>
            <w:r>
              <w:rPr>
                <w:rFonts w:ascii="Arial" w:hAnsi="Arial" w:cs="Arial"/>
                <w:sz w:val="24"/>
                <w:szCs w:val="24"/>
              </w:rPr>
              <w:t>Non-cash cost such as reduced rent</w:t>
            </w:r>
          </w:p>
        </w:tc>
        <w:tc>
          <w:tcPr>
            <w:tcW w:w="6866" w:type="dxa"/>
          </w:tcPr>
          <w:p w:rsidR="00935720" w:rsidRDefault="00935720">
            <w:pPr>
              <w:rPr>
                <w:rFonts w:ascii="Arial" w:hAnsi="Arial" w:cs="Arial"/>
                <w:sz w:val="24"/>
                <w:szCs w:val="24"/>
              </w:rPr>
            </w:pPr>
            <w:r>
              <w:rPr>
                <w:rFonts w:ascii="Arial" w:hAnsi="Arial" w:cs="Arial"/>
                <w:sz w:val="24"/>
                <w:szCs w:val="24"/>
              </w:rPr>
              <w:t>The difference between commercial market rate and what has actually be paid will be used as the amount of aid</w:t>
            </w:r>
          </w:p>
        </w:tc>
      </w:tr>
    </w:tbl>
    <w:p w:rsidR="00935720" w:rsidRDefault="00935720">
      <w:pPr>
        <w:rPr>
          <w:rFonts w:ascii="Arial" w:hAnsi="Arial" w:cs="Arial"/>
          <w:sz w:val="24"/>
          <w:szCs w:val="24"/>
        </w:rPr>
      </w:pPr>
    </w:p>
    <w:p w:rsidR="00935720" w:rsidRDefault="00935720">
      <w:pPr>
        <w:rPr>
          <w:rFonts w:ascii="Arial" w:hAnsi="Arial" w:cs="Arial"/>
          <w:sz w:val="24"/>
          <w:szCs w:val="24"/>
        </w:rPr>
      </w:pPr>
      <w:r>
        <w:rPr>
          <w:rFonts w:ascii="Arial" w:hAnsi="Arial" w:cs="Arial"/>
          <w:sz w:val="24"/>
          <w:szCs w:val="24"/>
        </w:rPr>
        <w:t>The amounts will be provided in pounds and the Europa website will be used to get the exchange rate for the day of support to convert it into Euros. Both amounts will be included in the letter confirming the value of support to the beneficiary. A print of the page will be put on the project file for audit purposes.</w:t>
      </w:r>
    </w:p>
    <w:p w:rsidR="00935720" w:rsidRDefault="00935720">
      <w:pPr>
        <w:rPr>
          <w:rFonts w:ascii="Arial" w:hAnsi="Arial" w:cs="Arial"/>
          <w:sz w:val="24"/>
          <w:szCs w:val="24"/>
        </w:rPr>
      </w:pPr>
      <w:r>
        <w:rPr>
          <w:rFonts w:ascii="Arial" w:hAnsi="Arial" w:cs="Arial"/>
          <w:sz w:val="24"/>
          <w:szCs w:val="24"/>
        </w:rPr>
        <w:t>The amount of aid will then be recorded (in pounds and euros) on the beneficiary data spreadsheet and will show the amount of aid beside the individual business or organisation.</w:t>
      </w:r>
    </w:p>
    <w:p w:rsidR="00615398" w:rsidRDefault="00615398"/>
    <w:sectPr w:rsidR="006153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E4A"/>
    <w:rsid w:val="00615398"/>
    <w:rsid w:val="00627048"/>
    <w:rsid w:val="008D69C0"/>
    <w:rsid w:val="00935720"/>
    <w:rsid w:val="00E63E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5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572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5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57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tjobswatch.co.uk/contract.aspx?q=consultancy&amp;l=North+East&amp;id=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1358</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Lynsey Barnes</dc:creator>
  <cp:lastModifiedBy>Helen Ford</cp:lastModifiedBy>
  <cp:revision>2</cp:revision>
  <dcterms:created xsi:type="dcterms:W3CDTF">2018-11-27T15:09:00Z</dcterms:created>
  <dcterms:modified xsi:type="dcterms:W3CDTF">2018-11-27T15:09:00Z</dcterms:modified>
</cp:coreProperties>
</file>